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D5C9" w14:textId="46D1A28E" w:rsidR="00CE71CB" w:rsidRPr="00EB2EE1" w:rsidRDefault="00CE71CB" w:rsidP="00F63FA1">
      <w:pPr>
        <w:pBdr>
          <w:top w:val="single" w:sz="12" w:space="8" w:color="CEAB49"/>
        </w:pBd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EB2EE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WARUNKI WYNAJMU MIESZKAŃ MTBS w ramach programu</w:t>
      </w:r>
      <w:r w:rsidR="00F63FA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EB2EE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"</w:t>
      </w:r>
      <w:r w:rsidR="00C94B27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N</w:t>
      </w:r>
      <w:r w:rsidRPr="00EB2EE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ajem z dojściem do własności" </w:t>
      </w:r>
      <w:r w:rsidR="00F63FA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EB2EE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realizowanej inwestycji przy ul. Lisek we Włocławku</w:t>
      </w:r>
    </w:p>
    <w:p w14:paraId="0A658ECC" w14:textId="4F7CF039" w:rsidR="00F63FA1" w:rsidRPr="00F63FA1" w:rsidRDefault="00F63FA1" w:rsidP="00F63FA1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eastAsia="Times New Roman" w:cs="Times New Roman"/>
          <w:color w:val="000000"/>
          <w:kern w:val="0"/>
          <w:sz w:val="12"/>
          <w:szCs w:val="12"/>
          <w:lang w:eastAsia="pl-PL"/>
          <w14:ligatures w14:val="none"/>
        </w:rPr>
      </w:pPr>
    </w:p>
    <w:p w14:paraId="7523E493" w14:textId="21167D69" w:rsidR="00F63FA1" w:rsidRPr="00F63FA1" w:rsidRDefault="00F63FA1" w:rsidP="00F63FA1">
      <w:pPr>
        <w:pBdr>
          <w:top w:val="single" w:sz="12" w:space="8" w:color="CEAB49"/>
        </w:pBd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kern w:val="0"/>
          <w:sz w:val="10"/>
          <w:szCs w:val="10"/>
          <w:lang w:eastAsia="pl-PL"/>
          <w14:ligatures w14:val="none"/>
        </w:rPr>
      </w:pPr>
    </w:p>
    <w:p w14:paraId="7127D980" w14:textId="77777777" w:rsidR="00F63FA1" w:rsidRDefault="002F554E" w:rsidP="00F63FA1">
      <w:pPr>
        <w:spacing w:after="120" w:line="276" w:lineRule="auto"/>
        <w:jc w:val="both"/>
        <w:rPr>
          <w:rFonts w:ascii="Verdana" w:eastAsia="Times New Roman" w:hAnsi="Verdana" w:cs="Times New Roman"/>
          <w:b/>
          <w:bCs/>
          <w:color w:val="0070C0"/>
          <w:kern w:val="0"/>
          <w:sz w:val="21"/>
          <w:szCs w:val="21"/>
          <w:lang w:eastAsia="pl-PL"/>
          <w14:ligatures w14:val="none"/>
        </w:rPr>
      </w:pPr>
      <w:r w:rsidRPr="00F63FA1">
        <w:rPr>
          <w:rFonts w:ascii="Verdana" w:eastAsia="Times New Roman" w:hAnsi="Verdana" w:cs="Times New Roman"/>
          <w:b/>
          <w:bCs/>
          <w:color w:val="0070C0"/>
          <w:kern w:val="0"/>
          <w:sz w:val="21"/>
          <w:szCs w:val="21"/>
          <w:lang w:eastAsia="pl-PL"/>
          <w14:ligatures w14:val="none"/>
        </w:rPr>
        <w:t xml:space="preserve">Szczegółowe kryteria kwalifikacji oraz warunki jakie trzeba spełniać by uzyskać prawo do najmu lokalu przy ul. Lisek zostały </w:t>
      </w:r>
      <w:r w:rsidR="00F63FA1" w:rsidRPr="00F63FA1">
        <w:rPr>
          <w:rFonts w:ascii="Verdana" w:eastAsia="Times New Roman" w:hAnsi="Verdana" w:cs="Times New Roman"/>
          <w:b/>
          <w:bCs/>
          <w:color w:val="0070C0"/>
          <w:kern w:val="0"/>
          <w:sz w:val="21"/>
          <w:szCs w:val="21"/>
          <w:lang w:eastAsia="pl-PL"/>
          <w14:ligatures w14:val="none"/>
        </w:rPr>
        <w:t>określone</w:t>
      </w:r>
      <w:r w:rsidR="00F63FA1">
        <w:rPr>
          <w:rFonts w:ascii="Verdana" w:eastAsia="Times New Roman" w:hAnsi="Verdana" w:cs="Times New Roman"/>
          <w:b/>
          <w:bCs/>
          <w:color w:val="0070C0"/>
          <w:kern w:val="0"/>
          <w:sz w:val="21"/>
          <w:szCs w:val="21"/>
          <w:lang w:eastAsia="pl-PL"/>
          <w14:ligatures w14:val="none"/>
        </w:rPr>
        <w:t xml:space="preserve"> </w:t>
      </w:r>
      <w:r w:rsidRPr="00F63FA1">
        <w:rPr>
          <w:rFonts w:ascii="Verdana" w:eastAsia="Times New Roman" w:hAnsi="Verdana" w:cs="Times New Roman"/>
          <w:b/>
          <w:bCs/>
          <w:color w:val="0070C0"/>
          <w:kern w:val="0"/>
          <w:sz w:val="21"/>
          <w:szCs w:val="21"/>
          <w:lang w:eastAsia="pl-PL"/>
          <w14:ligatures w14:val="none"/>
        </w:rPr>
        <w:t>w</w:t>
      </w:r>
      <w:r w:rsidR="00F63FA1">
        <w:rPr>
          <w:rFonts w:ascii="Verdana" w:eastAsia="Times New Roman" w:hAnsi="Verdana" w:cs="Times New Roman"/>
          <w:b/>
          <w:bCs/>
          <w:color w:val="0070C0"/>
          <w:kern w:val="0"/>
          <w:sz w:val="21"/>
          <w:szCs w:val="21"/>
          <w:lang w:eastAsia="pl-PL"/>
          <w14:ligatures w14:val="none"/>
        </w:rPr>
        <w:t>:</w:t>
      </w:r>
    </w:p>
    <w:p w14:paraId="13B92686" w14:textId="05B000B5" w:rsidR="00EB2EE1" w:rsidRPr="00F63FA1" w:rsidRDefault="002F554E" w:rsidP="00F63FA1">
      <w:pPr>
        <w:spacing w:after="120" w:line="276" w:lineRule="auto"/>
        <w:jc w:val="both"/>
        <w:rPr>
          <w:rFonts w:ascii="Verdana" w:hAnsi="Verdana"/>
          <w:b/>
          <w:bCs/>
          <w:sz w:val="21"/>
          <w:szCs w:val="21"/>
        </w:rPr>
      </w:pPr>
      <w:r w:rsidRPr="00F63FA1">
        <w:rPr>
          <w:rFonts w:ascii="Verdana" w:eastAsia="Times New Roman" w:hAnsi="Verdana" w:cs="Times New Roman"/>
          <w:b/>
          <w:bCs/>
          <w:kern w:val="0"/>
          <w:sz w:val="21"/>
          <w:szCs w:val="21"/>
          <w:lang w:eastAsia="pl-PL"/>
          <w14:ligatures w14:val="none"/>
        </w:rPr>
        <w:t>„</w:t>
      </w:r>
      <w:r w:rsidRPr="00F63FA1">
        <w:rPr>
          <w:rFonts w:ascii="Verdana" w:hAnsi="Verdana" w:cs="Times New Roman"/>
          <w:b/>
          <w:bCs/>
          <w:sz w:val="21"/>
          <w:szCs w:val="21"/>
        </w:rPr>
        <w:t xml:space="preserve">REGULAMINIE </w:t>
      </w:r>
      <w:bookmarkStart w:id="0" w:name="_Hlk189668645"/>
      <w:r w:rsidRPr="00F63FA1">
        <w:rPr>
          <w:rFonts w:ascii="Verdana" w:hAnsi="Verdana" w:cs="Times New Roman"/>
          <w:b/>
          <w:bCs/>
          <w:sz w:val="21"/>
          <w:szCs w:val="21"/>
        </w:rPr>
        <w:t xml:space="preserve">PROGRAMU </w:t>
      </w:r>
      <w:r w:rsidRPr="00F63FA1">
        <w:rPr>
          <w:rFonts w:ascii="Verdana" w:hAnsi="Verdana"/>
          <w:b/>
          <w:bCs/>
          <w:sz w:val="21"/>
          <w:szCs w:val="21"/>
        </w:rPr>
        <w:t>"</w:t>
      </w:r>
      <w:r w:rsidR="00C94B27">
        <w:rPr>
          <w:rFonts w:ascii="Verdana" w:hAnsi="Verdana"/>
          <w:b/>
          <w:bCs/>
          <w:sz w:val="21"/>
          <w:szCs w:val="21"/>
        </w:rPr>
        <w:t>N</w:t>
      </w:r>
      <w:r w:rsidRPr="00F63FA1">
        <w:rPr>
          <w:rFonts w:ascii="Verdana" w:hAnsi="Verdana"/>
          <w:b/>
          <w:bCs/>
          <w:sz w:val="21"/>
          <w:szCs w:val="21"/>
        </w:rPr>
        <w:t>AJEM Z DOJŚCIEM DO WŁASNOŚCI" REALIZOWANEGO W RAMACH INWESTYCJI PRZY UL. LISEK WE WŁOCŁAWKU”.</w:t>
      </w:r>
    </w:p>
    <w:bookmarkEnd w:id="0"/>
    <w:p w14:paraId="209243E8" w14:textId="1E1DACBD" w:rsidR="00CE71CB" w:rsidRPr="00EB2EE1" w:rsidRDefault="00CE71CB" w:rsidP="00EB2EE1">
      <w:pPr>
        <w:shd w:val="clear" w:color="auto" w:fill="FFFFFF"/>
        <w:spacing w:after="120" w:line="240" w:lineRule="auto"/>
        <w:rPr>
          <w:rFonts w:eastAsia="Times New Roman" w:cs="Times New Roman"/>
          <w:color w:val="000000"/>
          <w:kern w:val="0"/>
          <w:u w:val="single"/>
          <w:lang w:eastAsia="pl-PL"/>
          <w14:ligatures w14:val="none"/>
        </w:rPr>
      </w:pPr>
      <w:r w:rsidRPr="00EB2EE1">
        <w:rPr>
          <w:rFonts w:eastAsia="Times New Roman" w:cs="Times New Roman"/>
          <w:color w:val="000000"/>
          <w:kern w:val="0"/>
          <w:u w:val="single"/>
          <w:lang w:eastAsia="pl-PL"/>
          <w14:ligatures w14:val="none"/>
        </w:rPr>
        <w:t>Najemcą lokalu może zostać osoba fizyczna</w:t>
      </w:r>
      <w:r w:rsidR="00C94B27">
        <w:rPr>
          <w:rFonts w:eastAsia="Times New Roman" w:cs="Times New Roman"/>
          <w:color w:val="000000"/>
          <w:kern w:val="0"/>
          <w:u w:val="single"/>
          <w:lang w:eastAsia="pl-PL"/>
          <w14:ligatures w14:val="none"/>
        </w:rPr>
        <w:t xml:space="preserve"> lub prawna</w:t>
      </w:r>
      <w:r w:rsidRPr="00EB2EE1">
        <w:rPr>
          <w:rFonts w:eastAsia="Times New Roman" w:cs="Times New Roman"/>
          <w:color w:val="000000"/>
          <w:kern w:val="0"/>
          <w:u w:val="single"/>
          <w:lang w:eastAsia="pl-PL"/>
          <w14:ligatures w14:val="none"/>
        </w:rPr>
        <w:t>, która:</w:t>
      </w:r>
    </w:p>
    <w:p w14:paraId="778359B6" w14:textId="2B84F2F2" w:rsidR="009B4F47" w:rsidRPr="00EB2EE1" w:rsidRDefault="00AE2FED" w:rsidP="009B4F4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EB2EE1">
        <w:rPr>
          <w:rFonts w:cs="Times New Roman"/>
        </w:rPr>
        <w:t>rozlicza lub zobowiąże się do rozliczania Podatku dochodowego we Włocławku po podpisaniu umowy najmu</w:t>
      </w:r>
      <w:r w:rsidR="00C94B27">
        <w:rPr>
          <w:rFonts w:cs="Times New Roman"/>
        </w:rPr>
        <w:t xml:space="preserve"> (z wyłączeniem osób, o których mowa w § 3 ust. 3 Regulaminu)</w:t>
      </w:r>
      <w:r w:rsidRPr="00EB2EE1">
        <w:rPr>
          <w:rFonts w:cs="Times New Roman"/>
        </w:rPr>
        <w:t>;</w:t>
      </w:r>
    </w:p>
    <w:p w14:paraId="05CCE8C5" w14:textId="3A8AEFCD" w:rsidR="009B4F47" w:rsidRPr="00EB2EE1" w:rsidRDefault="009B4F47" w:rsidP="009B4F4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0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posiada stałe źródło dochodu (progi dochodowe) </w:t>
      </w:r>
    </w:p>
    <w:p w14:paraId="4BEBB18A" w14:textId="2668FBEB" w:rsidR="009B4F47" w:rsidRPr="00EB2EE1" w:rsidRDefault="009B4F47" w:rsidP="009B4F4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>tj. o</w:t>
      </w:r>
      <w:r w:rsidR="00CE71CB"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>siąga dochody pozwalające na regularne opłacanie czynszu</w:t>
      </w:r>
      <w:r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CE71CB"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>i innych opłat niezależnych od Wynajmującego z tytułu najmu mieszkania</w:t>
      </w:r>
      <w:r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(Dolny Limit dochodowy)</w:t>
      </w:r>
      <w:r w:rsidR="00CE71CB"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>. W przypadku zbyt niskich dochodów przyszły najemca wskazuje osobę trzecią, która przystąpi do zawarcia umowy poręczenia w celu zabezpieczenia Wynajmującego przed wystąpieniem zaległości czynszowych z tytułu wynajmowania lokalu mieszkalnego</w:t>
      </w:r>
      <w:r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>;</w:t>
      </w:r>
    </w:p>
    <w:p w14:paraId="3180B61B" w14:textId="73788A27" w:rsidR="009B4F47" w:rsidRPr="00EB2EE1" w:rsidRDefault="009B4F47" w:rsidP="009B4F4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>w</w:t>
      </w:r>
      <w:r w:rsidR="00CE71CB"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>płaci, po zawarciu umowy partycypacyjnej</w:t>
      </w:r>
      <w:r w:rsidR="00C94B27">
        <w:rPr>
          <w:rFonts w:eastAsia="Times New Roman" w:cs="Times New Roman"/>
          <w:color w:val="000000"/>
          <w:kern w:val="0"/>
          <w:lang w:eastAsia="pl-PL"/>
          <w14:ligatures w14:val="none"/>
        </w:rPr>
        <w:t>,</w:t>
      </w:r>
      <w:r w:rsidR="00CE71CB"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30% wartości kosztów budowy wybranego lokalu;</w:t>
      </w:r>
    </w:p>
    <w:p w14:paraId="4D60B031" w14:textId="04F483EE" w:rsidR="00CE71CB" w:rsidRPr="00EB2EE1" w:rsidRDefault="009B4F47" w:rsidP="009B4F4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>w</w:t>
      </w:r>
      <w:r w:rsidR="00CE71CB"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płaci przed podpisaniem umowy najmu kaucję zabezpieczającą należności </w:t>
      </w:r>
      <w:r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="00CE71CB"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>z tytułu najmu (</w:t>
      </w:r>
      <w:r w:rsidR="00C94B27">
        <w:rPr>
          <w:rFonts w:eastAsia="Times New Roman" w:cs="Times New Roman"/>
          <w:color w:val="000000"/>
          <w:kern w:val="0"/>
          <w:lang w:eastAsia="pl-PL"/>
          <w14:ligatures w14:val="none"/>
        </w:rPr>
        <w:t>6</w:t>
      </w:r>
      <w:r w:rsidR="00CE71CB" w:rsidRPr="00EB2EE1">
        <w:rPr>
          <w:rFonts w:eastAsia="Times New Roman" w:cs="Times New Roman"/>
          <w:color w:val="000000"/>
          <w:kern w:val="0"/>
          <w:lang w:eastAsia="pl-PL"/>
          <w14:ligatures w14:val="none"/>
        </w:rPr>
        <w:t>- krotność czynszu).</w:t>
      </w:r>
    </w:p>
    <w:p w14:paraId="11542218" w14:textId="77777777" w:rsidR="00CE71CB" w:rsidRDefault="00CE71CB" w:rsidP="00CE71CB">
      <w:pPr>
        <w:pBdr>
          <w:top w:val="single" w:sz="12" w:space="8" w:color="CEAB49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  <w:t>DOCHODY</w:t>
      </w:r>
    </w:p>
    <w:p w14:paraId="7A8C90A1" w14:textId="77777777" w:rsidR="00BD706E" w:rsidRPr="00BD706E" w:rsidRDefault="00C94B27" w:rsidP="00BD706E">
      <w:pPr>
        <w:spacing w:after="120" w:line="276" w:lineRule="auto"/>
        <w:jc w:val="both"/>
        <w:rPr>
          <w:rFonts w:cs="Times New Roman"/>
          <w:b/>
          <w:bCs/>
        </w:rPr>
      </w:pPr>
      <w:r w:rsidRPr="00BD706E">
        <w:rPr>
          <w:rFonts w:cs="Times New Roman"/>
          <w:b/>
          <w:bCs/>
        </w:rPr>
        <w:t>Dolny</w:t>
      </w:r>
      <w:r w:rsidR="00EB2EE1" w:rsidRPr="00BD706E">
        <w:rPr>
          <w:rFonts w:cs="Times New Roman"/>
          <w:b/>
          <w:bCs/>
        </w:rPr>
        <w:t xml:space="preserve"> limit dochodowy </w:t>
      </w:r>
      <w:r w:rsidR="00EB2EE1" w:rsidRPr="00BD706E">
        <w:rPr>
          <w:rFonts w:cs="Times New Roman"/>
        </w:rPr>
        <w:t xml:space="preserve">– </w:t>
      </w:r>
      <w:r w:rsidR="00BD706E" w:rsidRPr="00BD706E">
        <w:rPr>
          <w:rFonts w:cs="Times New Roman"/>
        </w:rPr>
        <w:t xml:space="preserve">należy przez to rozumieć średni miesięczny dochód </w:t>
      </w:r>
      <w:r w:rsidR="00BD706E" w:rsidRPr="00BD706E">
        <w:rPr>
          <w:rFonts w:cs="Times New Roman"/>
        </w:rPr>
        <w:br/>
        <w:t xml:space="preserve">w przeliczeniu na jednego członka gospodarstwa domowego w roku poprzedzającym rok, </w:t>
      </w:r>
      <w:r w:rsidR="00BD706E" w:rsidRPr="00BD706E">
        <w:rPr>
          <w:rFonts w:cs="Times New Roman"/>
        </w:rPr>
        <w:br/>
        <w:t>w którym jest zawierana umowa najmu lokalu mieszkalnego, równy lub wyższy niż:</w:t>
      </w:r>
    </w:p>
    <w:p w14:paraId="7D95781B" w14:textId="77777777" w:rsidR="00BD706E" w:rsidRPr="00AA64FB" w:rsidRDefault="00BD706E" w:rsidP="00BD706E">
      <w:pPr>
        <w:spacing w:after="120" w:line="276" w:lineRule="auto"/>
        <w:ind w:firstLine="357"/>
        <w:jc w:val="both"/>
      </w:pPr>
      <w:r w:rsidRPr="00AA64FB">
        <w:t>400 % w jednoosobowym gospodarstwie domowym,</w:t>
      </w:r>
    </w:p>
    <w:p w14:paraId="6A2D9B51" w14:textId="77777777" w:rsidR="00BD706E" w:rsidRPr="00AA64FB" w:rsidRDefault="00BD706E" w:rsidP="00BD706E">
      <w:pPr>
        <w:spacing w:after="120" w:line="276" w:lineRule="auto"/>
        <w:ind w:firstLine="357"/>
        <w:jc w:val="both"/>
      </w:pPr>
      <w:r w:rsidRPr="00AA64FB">
        <w:t>300 % w dwuosobowym gospodarstwie domowym,</w:t>
      </w:r>
    </w:p>
    <w:p w14:paraId="72AC67D6" w14:textId="77777777" w:rsidR="00BD706E" w:rsidRPr="00AA64FB" w:rsidRDefault="00BD706E" w:rsidP="00BD706E">
      <w:pPr>
        <w:spacing w:after="120" w:line="276" w:lineRule="auto"/>
        <w:ind w:firstLine="357"/>
        <w:jc w:val="both"/>
      </w:pPr>
      <w:r w:rsidRPr="00AA64FB">
        <w:t>270 % w trzyosobowym gospodarstwie domowym,</w:t>
      </w:r>
    </w:p>
    <w:p w14:paraId="5B186EC8" w14:textId="77777777" w:rsidR="00BD706E" w:rsidRPr="00AA64FB" w:rsidRDefault="00BD706E" w:rsidP="00BD706E">
      <w:pPr>
        <w:spacing w:after="120" w:line="276" w:lineRule="auto"/>
        <w:ind w:firstLine="357"/>
        <w:jc w:val="both"/>
      </w:pPr>
      <w:r w:rsidRPr="00AA64FB">
        <w:t>240 % w czteroosobowym gospodarstwie domowym,</w:t>
      </w:r>
    </w:p>
    <w:p w14:paraId="535EDA2D" w14:textId="2F1423A5" w:rsidR="00BD706E" w:rsidRPr="00AA64FB" w:rsidRDefault="00BD706E" w:rsidP="00BD706E">
      <w:pPr>
        <w:spacing w:after="120" w:line="276" w:lineRule="auto"/>
        <w:ind w:left="357"/>
        <w:jc w:val="both"/>
      </w:pPr>
      <w:r w:rsidRPr="00AA64FB">
        <w:t>2</w:t>
      </w:r>
      <w:r w:rsidR="006B6070">
        <w:t>0</w:t>
      </w:r>
      <w:r w:rsidR="004501DB">
        <w:t>5</w:t>
      </w:r>
      <w:r w:rsidRPr="00AA64FB">
        <w:t xml:space="preserve"> % w gospodarstwie większym niż czteroosobowe, pomniejszone o dodatkowe </w:t>
      </w:r>
      <w:r w:rsidR="006B6070">
        <w:t>3</w:t>
      </w:r>
      <w:r w:rsidRPr="00AA64FB">
        <w:t>5 % na każdą kolejną osobę w gospodarstwie domowym,</w:t>
      </w:r>
    </w:p>
    <w:p w14:paraId="78E4E349" w14:textId="066CE96A" w:rsidR="00BD706E" w:rsidRDefault="00BD706E" w:rsidP="00BD706E">
      <w:pPr>
        <w:spacing w:after="120" w:line="276" w:lineRule="auto"/>
        <w:jc w:val="both"/>
      </w:pPr>
      <w:r w:rsidRPr="00AA64FB">
        <w:t>kwoty najniższej emerytury i renty, której wysokość</w:t>
      </w:r>
      <w:r w:rsidRPr="00AA64FB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A64FB">
        <w:rPr>
          <w:rFonts w:cs="Arial"/>
          <w:shd w:val="clear" w:color="auto" w:fill="FFFFFF"/>
        </w:rPr>
        <w:t xml:space="preserve">na podstawie art. 94 ust. 2 ustawy z dnia </w:t>
      </w:r>
      <w:r>
        <w:rPr>
          <w:rFonts w:cs="Arial"/>
          <w:shd w:val="clear" w:color="auto" w:fill="FFFFFF"/>
        </w:rPr>
        <w:br/>
      </w:r>
      <w:r w:rsidRPr="00AA64FB">
        <w:rPr>
          <w:rFonts w:cs="Arial"/>
          <w:shd w:val="clear" w:color="auto" w:fill="FFFFFF"/>
        </w:rPr>
        <w:t>17 grudnia 1998 r. o emeryturach i rentach z Funduszu </w:t>
      </w:r>
      <w:hyperlink r:id="rId6" w:history="1">
        <w:r w:rsidRPr="00AA64FB">
          <w:rPr>
            <w:rFonts w:cs="Arial"/>
            <w:u w:val="single"/>
            <w:bdr w:val="none" w:sz="0" w:space="0" w:color="auto" w:frame="1"/>
            <w:shd w:val="clear" w:color="auto" w:fill="FFFFFF"/>
          </w:rPr>
          <w:t> </w:t>
        </w:r>
        <w:r w:rsidRPr="00AA64FB">
          <w:rPr>
            <w:rFonts w:cs="Arial"/>
            <w:bdr w:val="none" w:sz="0" w:space="0" w:color="auto" w:frame="1"/>
            <w:shd w:val="clear" w:color="auto" w:fill="FFFFFF"/>
          </w:rPr>
          <w:t>Ubezpieczeń</w:t>
        </w:r>
      </w:hyperlink>
      <w:r w:rsidRPr="00AA64FB">
        <w:rPr>
          <w:rFonts w:cs="Arial"/>
          <w:shd w:val="clear" w:color="auto" w:fill="FFFFFF"/>
        </w:rPr>
        <w:t xml:space="preserve"> Społecznych (Dz. U. </w:t>
      </w:r>
      <w:r w:rsidRPr="00AA64FB">
        <w:rPr>
          <w:rFonts w:cs="Arial"/>
          <w:shd w:val="clear" w:color="auto" w:fill="FFFFFF"/>
        </w:rPr>
        <w:br/>
        <w:t>z 2024 r. poz. 1631 i 1674)</w:t>
      </w:r>
      <w:r w:rsidRPr="00AA64FB">
        <w:t xml:space="preserve"> każdego roku ogłaszana jest w drodze komunikatu przez Prezesa Zakładu Ubezpieczeń Społecznych w Dzienniku Urzędowym Rzeczypospolitej Polskiej „Monitor Polski”.</w:t>
      </w:r>
    </w:p>
    <w:p w14:paraId="57A30B87" w14:textId="7FF059C8" w:rsidR="00BD706E" w:rsidRDefault="00BD706E" w:rsidP="00C94B27">
      <w:pPr>
        <w:spacing w:after="120" w:line="276" w:lineRule="auto"/>
        <w:ind w:left="68"/>
        <w:jc w:val="both"/>
        <w:rPr>
          <w:rFonts w:cs="Times New Roman"/>
        </w:rPr>
      </w:pPr>
    </w:p>
    <w:p w14:paraId="42701539" w14:textId="77777777" w:rsidR="00BD706E" w:rsidRDefault="00BD706E" w:rsidP="00C94B27">
      <w:pPr>
        <w:spacing w:after="120" w:line="276" w:lineRule="auto"/>
        <w:ind w:left="68"/>
        <w:jc w:val="both"/>
        <w:rPr>
          <w:rFonts w:cs="Times New Roman"/>
        </w:rPr>
      </w:pPr>
    </w:p>
    <w:p w14:paraId="6E5B8560" w14:textId="0CD13206" w:rsidR="006A560D" w:rsidRPr="006A560D" w:rsidRDefault="006A560D" w:rsidP="006A560D">
      <w:pPr>
        <w:shd w:val="clear" w:color="auto" w:fill="FFFFFF"/>
        <w:spacing w:after="120" w:line="276" w:lineRule="auto"/>
        <w:jc w:val="both"/>
        <w:textAlignment w:val="baseline"/>
        <w:rPr>
          <w:rFonts w:eastAsia="Times New Roman" w:cs="Tahoma"/>
          <w:b/>
          <w:bCs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lastRenderedPageBreak/>
        <w:t>Z</w:t>
      </w:r>
      <w:r w:rsidR="00EB2EE1"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godnie z </w:t>
      </w:r>
      <w:r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komunikatem</w:t>
      </w:r>
      <w:r w:rsidR="00EB2EE1"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Prezesa </w:t>
      </w:r>
      <w:r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ZUS</w:t>
      </w:r>
      <w:r w:rsidR="00EB2EE1"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z dnia 1</w:t>
      </w:r>
      <w:r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8</w:t>
      </w:r>
      <w:r w:rsidR="00EB2EE1"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l</w:t>
      </w:r>
      <w:r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utego</w:t>
      </w:r>
      <w:r w:rsidR="00EB2EE1"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202</w:t>
      </w:r>
      <w:r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5</w:t>
      </w:r>
      <w:r w:rsidR="00EB2EE1"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roku</w:t>
      </w:r>
      <w:r w:rsidRPr="006A560D">
        <w:rPr>
          <w:rFonts w:eastAsia="Times New Roman" w:cs="Tahoma"/>
          <w:color w:val="0070C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 w:rsidRPr="006A560D">
        <w:rPr>
          <w:rFonts w:eastAsia="Times New Roman" w:cs="Times New Roman"/>
          <w:color w:val="0070C0"/>
          <w:kern w:val="36"/>
          <w:sz w:val="24"/>
          <w:szCs w:val="24"/>
          <w:lang w:eastAsia="pl-PL"/>
          <w14:ligatures w14:val="none"/>
        </w:rPr>
        <w:t>w sprawie kwoty najniższej emerytury i renty, dodatku pielęgnacyjnego i dodatku dla sierot zupełnych, kwot maksymalnych zmniejszeń emerytur i rent oraz kwot emerytur i rent wolnych od egzekucji i potrąceń</w:t>
      </w:r>
      <w:r>
        <w:rPr>
          <w:rFonts w:eastAsia="Times New Roman" w:cs="Times New Roman"/>
          <w:color w:val="0070C0"/>
          <w:kern w:val="36"/>
          <w:sz w:val="24"/>
          <w:szCs w:val="24"/>
          <w:lang w:eastAsia="pl-PL"/>
          <w14:ligatures w14:val="none"/>
        </w:rPr>
        <w:t xml:space="preserve">, kwota najniższej emerytury i renty wynosi </w:t>
      </w:r>
      <w:r>
        <w:rPr>
          <w:rFonts w:eastAsia="Times New Roman" w:cs="Times New Roman"/>
          <w:b/>
          <w:bCs/>
          <w:color w:val="0070C0"/>
          <w:kern w:val="36"/>
          <w:sz w:val="24"/>
          <w:szCs w:val="24"/>
          <w:lang w:eastAsia="pl-PL"/>
          <w14:ligatures w14:val="none"/>
        </w:rPr>
        <w:t>1878,</w:t>
      </w:r>
      <w:r w:rsidR="00D144AE">
        <w:rPr>
          <w:rFonts w:eastAsia="Times New Roman" w:cs="Times New Roman"/>
          <w:b/>
          <w:bCs/>
          <w:color w:val="0070C0"/>
          <w:kern w:val="36"/>
          <w:sz w:val="24"/>
          <w:szCs w:val="24"/>
          <w:lang w:eastAsia="pl-PL"/>
          <w14:ligatures w14:val="none"/>
        </w:rPr>
        <w:t>91 zł miesięcznie.</w:t>
      </w:r>
    </w:p>
    <w:p w14:paraId="3989179E" w14:textId="77777777" w:rsidR="006A560D" w:rsidRPr="005B25E1" w:rsidRDefault="006A560D" w:rsidP="00EB2EE1">
      <w:pPr>
        <w:shd w:val="clear" w:color="auto" w:fill="FFFFFF"/>
        <w:spacing w:after="120" w:line="276" w:lineRule="auto"/>
        <w:jc w:val="both"/>
        <w:textAlignment w:val="baseline"/>
        <w:rPr>
          <w:rFonts w:eastAsia="Times New Roman" w:cs="Tahoma"/>
          <w:color w:val="3366FF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2A686F4E" w14:textId="60AC5565" w:rsidR="00EB2EE1" w:rsidRPr="002F554E" w:rsidRDefault="00EB2EE1" w:rsidP="00EB2EE1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="Times New Roman"/>
          <w:kern w:val="0"/>
          <w:lang w:eastAsia="pl-PL"/>
          <w14:ligatures w14:val="none"/>
        </w:rPr>
      </w:pPr>
      <w:r w:rsidRPr="00D64B2A">
        <w:rPr>
          <w:rFonts w:eastAsia="Times New Roman" w:cs="Tahoma"/>
          <w:kern w:val="0"/>
          <w:bdr w:val="none" w:sz="0" w:space="0" w:color="auto" w:frame="1"/>
          <w:lang w:eastAsia="pl-PL"/>
          <w14:ligatures w14:val="none"/>
        </w:rPr>
        <w:t>Zgodnie z powyższym</w:t>
      </w:r>
      <w:r w:rsidRPr="00D64B2A">
        <w:rPr>
          <w:rFonts w:eastAsia="Times New Roman" w:cs="Tahoma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,</w:t>
      </w:r>
      <w:r w:rsidRPr="00D64B2A">
        <w:rPr>
          <w:rFonts w:ascii="Lato" w:eastAsia="Times New Roman" w:hAnsi="Lato" w:cs="Times New Roman"/>
          <w:kern w:val="0"/>
          <w:sz w:val="27"/>
          <w:szCs w:val="27"/>
          <w:lang w:eastAsia="pl-PL"/>
          <w14:ligatures w14:val="none"/>
        </w:rPr>
        <w:t xml:space="preserve"> </w:t>
      </w:r>
      <w:r w:rsidRPr="00D64B2A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ustala się </w:t>
      </w:r>
      <w:r w:rsidR="00A60F46">
        <w:rPr>
          <w:rFonts w:eastAsia="Times New Roman" w:cs="Times New Roman"/>
          <w:b/>
          <w:bCs/>
          <w:kern w:val="0"/>
          <w:lang w:eastAsia="pl-PL"/>
          <w14:ligatures w14:val="none"/>
        </w:rPr>
        <w:t>dolny</w:t>
      </w:r>
      <w:r w:rsidRPr="00D64B2A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limit dochodowy, czyli m</w:t>
      </w:r>
      <w:r w:rsidR="00A60F46">
        <w:rPr>
          <w:rFonts w:eastAsia="Times New Roman" w:cs="Times New Roman"/>
          <w:b/>
          <w:bCs/>
          <w:kern w:val="0"/>
          <w:lang w:eastAsia="pl-PL"/>
          <w14:ligatures w14:val="none"/>
        </w:rPr>
        <w:t>inimalny</w:t>
      </w:r>
      <w:r w:rsidRPr="00D64B2A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dochód </w:t>
      </w:r>
      <w:r w:rsidR="00A60F46">
        <w:rPr>
          <w:rFonts w:eastAsia="Times New Roman" w:cs="Times New Roman"/>
          <w:b/>
          <w:bCs/>
          <w:kern w:val="0"/>
          <w:lang w:eastAsia="pl-PL"/>
          <w14:ligatures w14:val="none"/>
        </w:rPr>
        <w:t>brutto</w:t>
      </w:r>
      <w:r w:rsidRPr="00D64B2A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gospodarstwa domowego</w:t>
      </w:r>
      <w:r w:rsidRPr="002F554E">
        <w:rPr>
          <w:rFonts w:eastAsia="Times New Roman" w:cs="Times New Roman"/>
          <w:kern w:val="0"/>
          <w:lang w:eastAsia="pl-PL"/>
          <w14:ligatures w14:val="none"/>
        </w:rPr>
        <w:t>, umożliwiający ubieganie się o najem lokalu (budynku) mieszkalnego przy ul. Lisek:</w:t>
      </w:r>
    </w:p>
    <w:p w14:paraId="7E2AE2B4" w14:textId="12F16CAE" w:rsidR="00EB2EE1" w:rsidRDefault="00EB2EE1" w:rsidP="00EB2EE1">
      <w:pPr>
        <w:shd w:val="clear" w:color="auto" w:fill="FFFFFF"/>
        <w:spacing w:after="120" w:line="276" w:lineRule="auto"/>
        <w:jc w:val="both"/>
        <w:textAlignment w:val="baseline"/>
        <w:rPr>
          <w:rFonts w:eastAsia="Times New Roman" w:cs="Tahoma"/>
          <w:b/>
          <w:bCs/>
          <w:color w:val="3366FF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tbl>
      <w:tblPr>
        <w:tblW w:w="0" w:type="auto"/>
        <w:tblCellSpacing w:w="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17"/>
        <w:gridCol w:w="3235"/>
        <w:gridCol w:w="2844"/>
      </w:tblGrid>
      <w:tr w:rsidR="002F554E" w:rsidRPr="00CE71CB" w14:paraId="2100771A" w14:textId="77777777" w:rsidTr="002F554E">
        <w:trPr>
          <w:tblHeader/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14:paraId="5928AC90" w14:textId="77777777" w:rsidR="002F554E" w:rsidRPr="00CE71CB" w:rsidRDefault="002F554E" w:rsidP="008135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870FC23" w14:textId="77777777" w:rsidR="002F554E" w:rsidRPr="00CE71CB" w:rsidRDefault="002F554E" w:rsidP="008135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Wielkość gospodarstwa</w:t>
            </w:r>
          </w:p>
        </w:tc>
        <w:tc>
          <w:tcPr>
            <w:tcW w:w="2799" w:type="dxa"/>
            <w:shd w:val="clear" w:color="auto" w:fill="F0F0F0"/>
            <w:vAlign w:val="center"/>
            <w:hideMark/>
          </w:tcPr>
          <w:p w14:paraId="2B777641" w14:textId="4E9EB096" w:rsidR="002F554E" w:rsidRPr="00CE71CB" w:rsidRDefault="002F554E" w:rsidP="008135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Dochód/mies. (zł)</w:t>
            </w:r>
            <w:r w:rsidRPr="00CE71C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br/>
              <w:t>m</w:t>
            </w:r>
            <w:r w:rsidR="006B2BB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inimaln</w:t>
            </w:r>
            <w:r w:rsidRPr="00CE71C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y</w:t>
            </w:r>
          </w:p>
        </w:tc>
      </w:tr>
      <w:tr w:rsidR="002F554E" w:rsidRPr="00CE71CB" w14:paraId="42B16114" w14:textId="77777777" w:rsidTr="002F554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9E5F1F8" w14:textId="77777777" w:rsidR="002F554E" w:rsidRPr="00CE71CB" w:rsidRDefault="002F554E" w:rsidP="00813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14:paraId="7580828B" w14:textId="77777777" w:rsidR="002F554E" w:rsidRPr="00CE71CB" w:rsidRDefault="002F554E" w:rsidP="00813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Gospodarstwo 1 - osobowe</w:t>
            </w:r>
          </w:p>
        </w:tc>
        <w:tc>
          <w:tcPr>
            <w:tcW w:w="2799" w:type="dxa"/>
            <w:shd w:val="clear" w:color="auto" w:fill="FFFFFF"/>
            <w:hideMark/>
          </w:tcPr>
          <w:p w14:paraId="1B4860AC" w14:textId="79A2FBC1" w:rsidR="006B2BBA" w:rsidRPr="00CE71CB" w:rsidRDefault="006B2BBA" w:rsidP="006B2B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7.515,64</w:t>
            </w:r>
          </w:p>
        </w:tc>
      </w:tr>
      <w:tr w:rsidR="002F554E" w:rsidRPr="00CE71CB" w14:paraId="52C699BB" w14:textId="77777777" w:rsidTr="002F554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14:paraId="29E617C1" w14:textId="77777777" w:rsidR="002F554E" w:rsidRPr="00CE71CB" w:rsidRDefault="002F554E" w:rsidP="00813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9F9F9"/>
            <w:hideMark/>
          </w:tcPr>
          <w:p w14:paraId="7B2A18A2" w14:textId="77777777" w:rsidR="002F554E" w:rsidRPr="00CE71CB" w:rsidRDefault="002F554E" w:rsidP="00813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Gospodarstwo 2 - osobowe</w:t>
            </w:r>
          </w:p>
        </w:tc>
        <w:tc>
          <w:tcPr>
            <w:tcW w:w="2799" w:type="dxa"/>
            <w:shd w:val="clear" w:color="auto" w:fill="F9F9F9"/>
            <w:hideMark/>
          </w:tcPr>
          <w:p w14:paraId="2DC0A6AA" w14:textId="2DC59B8A" w:rsidR="002F554E" w:rsidRPr="00CE71CB" w:rsidRDefault="002F554E" w:rsidP="008135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</w:t>
            </w:r>
            <w:r w:rsidR="006B2BBA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1.273,46</w:t>
            </w:r>
          </w:p>
        </w:tc>
      </w:tr>
      <w:tr w:rsidR="002F554E" w:rsidRPr="00CE71CB" w14:paraId="5AF87A79" w14:textId="77777777" w:rsidTr="002F554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80469D6" w14:textId="77777777" w:rsidR="002F554E" w:rsidRPr="00CE71CB" w:rsidRDefault="002F554E" w:rsidP="00813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14:paraId="4C5CF47C" w14:textId="77777777" w:rsidR="002F554E" w:rsidRPr="00CE71CB" w:rsidRDefault="002F554E" w:rsidP="00813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Gospodarstwo 3 - osobowe</w:t>
            </w:r>
          </w:p>
        </w:tc>
        <w:tc>
          <w:tcPr>
            <w:tcW w:w="2799" w:type="dxa"/>
            <w:shd w:val="clear" w:color="auto" w:fill="FFFFFF"/>
            <w:hideMark/>
          </w:tcPr>
          <w:p w14:paraId="3F2A75DD" w14:textId="20130E10" w:rsidR="002F554E" w:rsidRPr="00CE71CB" w:rsidRDefault="006B2BBA" w:rsidP="008135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15.219,17</w:t>
            </w:r>
          </w:p>
        </w:tc>
      </w:tr>
      <w:tr w:rsidR="002F554E" w:rsidRPr="00CE71CB" w14:paraId="194E0BB1" w14:textId="77777777" w:rsidTr="002F554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14:paraId="097F4FF9" w14:textId="77777777" w:rsidR="002F554E" w:rsidRPr="00CE71CB" w:rsidRDefault="002F554E" w:rsidP="00813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9F9F9"/>
            <w:hideMark/>
          </w:tcPr>
          <w:p w14:paraId="742BB907" w14:textId="77777777" w:rsidR="002F554E" w:rsidRPr="00CE71CB" w:rsidRDefault="002F554E" w:rsidP="00813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Gospodarstwo 4 - osobowe</w:t>
            </w:r>
          </w:p>
        </w:tc>
        <w:tc>
          <w:tcPr>
            <w:tcW w:w="2799" w:type="dxa"/>
            <w:shd w:val="clear" w:color="auto" w:fill="F9F9F9"/>
            <w:hideMark/>
          </w:tcPr>
          <w:p w14:paraId="093A369E" w14:textId="59511BE2" w:rsidR="002F554E" w:rsidRPr="00CE71CB" w:rsidRDefault="006B2BBA" w:rsidP="008135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18.037,54</w:t>
            </w:r>
          </w:p>
        </w:tc>
      </w:tr>
      <w:tr w:rsidR="002F554E" w:rsidRPr="00CE71CB" w14:paraId="0A4EFB41" w14:textId="77777777" w:rsidTr="002F554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22332EE" w14:textId="77777777" w:rsidR="002F554E" w:rsidRPr="00CE71CB" w:rsidRDefault="002F554E" w:rsidP="00813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14:paraId="7B65C60D" w14:textId="77777777" w:rsidR="002F554E" w:rsidRPr="00CE71CB" w:rsidRDefault="002F554E" w:rsidP="00813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Gospodarstwo 5 - osobowe</w:t>
            </w:r>
          </w:p>
        </w:tc>
        <w:tc>
          <w:tcPr>
            <w:tcW w:w="2799" w:type="dxa"/>
            <w:shd w:val="clear" w:color="auto" w:fill="FFFFFF"/>
            <w:hideMark/>
          </w:tcPr>
          <w:p w14:paraId="63FD5FBE" w14:textId="1984B883" w:rsidR="002F554E" w:rsidRPr="00CE71CB" w:rsidRDefault="00A475F3" w:rsidP="008135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19.258,83</w:t>
            </w:r>
          </w:p>
        </w:tc>
      </w:tr>
      <w:tr w:rsidR="002F554E" w:rsidRPr="00CE71CB" w14:paraId="65F388C9" w14:textId="77777777" w:rsidTr="002F554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14:paraId="1309B06D" w14:textId="77777777" w:rsidR="002F554E" w:rsidRPr="00CE71CB" w:rsidRDefault="002F554E" w:rsidP="00813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9F9F9"/>
            <w:hideMark/>
          </w:tcPr>
          <w:p w14:paraId="75C207D5" w14:textId="77777777" w:rsidR="002F554E" w:rsidRPr="00CE71CB" w:rsidRDefault="002F554E" w:rsidP="00813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E71CB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Gospodarstwo 6 – osobowe</w:t>
            </w:r>
          </w:p>
        </w:tc>
        <w:tc>
          <w:tcPr>
            <w:tcW w:w="2799" w:type="dxa"/>
            <w:shd w:val="clear" w:color="auto" w:fill="F9F9F9"/>
            <w:hideMark/>
          </w:tcPr>
          <w:p w14:paraId="1060A055" w14:textId="407AC421" w:rsidR="002F554E" w:rsidRPr="00CE71CB" w:rsidRDefault="00A475F3" w:rsidP="002F554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19.164,88</w:t>
            </w:r>
          </w:p>
        </w:tc>
      </w:tr>
    </w:tbl>
    <w:p w14:paraId="514B0D09" w14:textId="4FDFC2B3" w:rsidR="00CE71CB" w:rsidRPr="00CE71CB" w:rsidRDefault="00CE71CB" w:rsidP="00CE71CB">
      <w:pPr>
        <w:pBdr>
          <w:top w:val="single" w:sz="12" w:space="8" w:color="CEAB49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  <w:t>WNIOSEK O NAJEM</w:t>
      </w:r>
      <w:r w:rsidR="002F554E"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  <w:t xml:space="preserve"> </w:t>
      </w:r>
      <w:r w:rsidR="00D03760"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  <w:t xml:space="preserve">- </w:t>
      </w:r>
    </w:p>
    <w:p w14:paraId="473FF433" w14:textId="77777777" w:rsidR="00CE71CB" w:rsidRPr="00CE71CB" w:rsidRDefault="00CE71CB" w:rsidP="00EB2E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Do wniosku o najem lokalu mieszkalnego należy dołączyć poniższe zaświadczenia wnioskodawcy i osób zgłoszonych do wspólnego zamieszkania:</w:t>
      </w:r>
    </w:p>
    <w:p w14:paraId="6BB40FE0" w14:textId="555BE964" w:rsidR="00AE2FED" w:rsidRPr="00CE71CB" w:rsidRDefault="00CE71CB" w:rsidP="009B4F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zaświadczenia o zarobkach z ostatnich 3 miesięcy,</w:t>
      </w:r>
    </w:p>
    <w:p w14:paraId="32EE470D" w14:textId="4F2B3AE2" w:rsidR="00CE71CB" w:rsidRPr="00CE71CB" w:rsidRDefault="00CE71CB" w:rsidP="00CE71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zaświadczenia z urzędu skarbowego o dochodach za rok poprzedni</w:t>
      </w:r>
      <w:r w:rsidR="00AE2FED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lub rozliczony PIT za rok poprzedni wraz z UPO</w:t>
      </w:r>
      <w:r w:rsidR="009B4F4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;</w:t>
      </w:r>
    </w:p>
    <w:p w14:paraId="00E11149" w14:textId="77777777" w:rsidR="00CE71CB" w:rsidRPr="00CE71CB" w:rsidRDefault="00CE71CB" w:rsidP="00CE71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Wniosek wraz z załączonymi dokumentami można złożyć:</w:t>
      </w:r>
    </w:p>
    <w:p w14:paraId="5560BEB6" w14:textId="392A430E" w:rsidR="00CE71CB" w:rsidRPr="00CE71CB" w:rsidRDefault="00CE71CB" w:rsidP="00CE71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w biurze podawczym 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M</w:t>
      </w: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TBS Sp. z o.o. ul. 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Kazimierza Pułaskiego 6 lok. B2, 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87-800 Włocławek lub</w:t>
      </w:r>
    </w:p>
    <w:p w14:paraId="2749063C" w14:textId="2E79729B" w:rsidR="00CE71CB" w:rsidRPr="00CE71CB" w:rsidRDefault="00CE71CB" w:rsidP="00CE71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wysłać za pośrednictwem poczty tradycyjnej na adres korespondencyjny 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MTBS - </w:t>
      </w: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ul. 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Kazimierza Pułaskiego 6 lok. B2, 87-800 Włocławek</w:t>
      </w:r>
    </w:p>
    <w:p w14:paraId="3780E378" w14:textId="453584E5" w:rsidR="00CE71CB" w:rsidRPr="00CE71CB" w:rsidRDefault="00CE71CB" w:rsidP="00CE71CB">
      <w:pPr>
        <w:pBdr>
          <w:top w:val="single" w:sz="12" w:space="8" w:color="CEAB49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  <w:t>Z</w:t>
      </w:r>
      <w:r w:rsidR="00D03760"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  <w:t>ASADY NABORU</w:t>
      </w:r>
    </w:p>
    <w:p w14:paraId="6B590BDE" w14:textId="77777777" w:rsidR="00D03760" w:rsidRPr="00D03760" w:rsidRDefault="00D03760" w:rsidP="00D03760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sz w:val="21"/>
          <w:szCs w:val="21"/>
          <w:lang w:eastAsia="pl-PL"/>
        </w:rPr>
      </w:pPr>
      <w:r w:rsidRPr="00D03760">
        <w:rPr>
          <w:rFonts w:ascii="Verdana" w:eastAsia="Times New Roman" w:hAnsi="Verdana" w:cs="Arial"/>
          <w:sz w:val="21"/>
          <w:szCs w:val="21"/>
          <w:lang w:eastAsia="pl-PL"/>
        </w:rPr>
        <w:t>ogłoszenie o naborze opublikowane będzie na stornie internetowej Spółki oraz w jej siedzibie na tablicy ogłoszeń,</w:t>
      </w:r>
    </w:p>
    <w:p w14:paraId="522926B4" w14:textId="77777777" w:rsidR="00D03760" w:rsidRPr="00D03760" w:rsidRDefault="00D03760" w:rsidP="00D03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sz w:val="21"/>
          <w:szCs w:val="21"/>
          <w:lang w:eastAsia="pl-PL"/>
        </w:rPr>
      </w:pPr>
      <w:r w:rsidRPr="00D03760">
        <w:rPr>
          <w:rFonts w:ascii="Verdana" w:eastAsia="Times New Roman" w:hAnsi="Verdana" w:cs="Arial"/>
          <w:sz w:val="21"/>
          <w:szCs w:val="21"/>
          <w:lang w:eastAsia="pl-PL"/>
        </w:rPr>
        <w:t>ogłoszenie o naborze zawiera krótki opis lokalu, termin i sposób składania wniosków</w:t>
      </w:r>
    </w:p>
    <w:p w14:paraId="0FBEA654" w14:textId="77777777" w:rsidR="00D03760" w:rsidRPr="00D03760" w:rsidRDefault="00D03760" w:rsidP="00D03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sz w:val="21"/>
          <w:szCs w:val="21"/>
          <w:lang w:eastAsia="pl-PL"/>
        </w:rPr>
      </w:pPr>
      <w:r w:rsidRPr="00D03760">
        <w:rPr>
          <w:rFonts w:ascii="Verdana" w:eastAsia="Times New Roman" w:hAnsi="Verdana" w:cs="Arial"/>
          <w:sz w:val="21"/>
          <w:szCs w:val="21"/>
          <w:lang w:eastAsia="pl-PL"/>
        </w:rPr>
        <w:lastRenderedPageBreak/>
        <w:t>wnioski będzie można składać w siedzibie Spółki w wyznaczonym terminie określonym w ogłoszeniu o naborze,</w:t>
      </w:r>
    </w:p>
    <w:p w14:paraId="1FFF9D50" w14:textId="77777777" w:rsidR="00D03760" w:rsidRPr="00D03760" w:rsidRDefault="00D03760" w:rsidP="00D03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sz w:val="21"/>
          <w:szCs w:val="21"/>
          <w:lang w:eastAsia="pl-PL"/>
        </w:rPr>
      </w:pPr>
      <w:r w:rsidRPr="00D03760">
        <w:rPr>
          <w:rFonts w:ascii="Verdana" w:eastAsia="Times New Roman" w:hAnsi="Verdana" w:cs="Arial"/>
          <w:sz w:val="21"/>
          <w:szCs w:val="21"/>
          <w:lang w:eastAsia="pl-PL"/>
        </w:rPr>
        <w:t>kompletne wnioski wraz załącznikami muszą być złożone w oryginale oraz opatrzone podpisem wnioskodawcy,</w:t>
      </w:r>
    </w:p>
    <w:p w14:paraId="2C42D3C4" w14:textId="77777777" w:rsidR="00D03760" w:rsidRPr="00D03760" w:rsidRDefault="00D03760" w:rsidP="00D03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sz w:val="21"/>
          <w:szCs w:val="21"/>
          <w:lang w:eastAsia="pl-PL"/>
        </w:rPr>
      </w:pPr>
      <w:r w:rsidRPr="00D03760">
        <w:rPr>
          <w:rFonts w:ascii="Verdana" w:eastAsia="Times New Roman" w:hAnsi="Verdana" w:cs="Arial"/>
          <w:sz w:val="21"/>
          <w:szCs w:val="21"/>
          <w:lang w:eastAsia="pl-PL"/>
        </w:rPr>
        <w:t>wnioski niekompletne i złożone po terminie pozostają bez rozpatrzenia,</w:t>
      </w:r>
    </w:p>
    <w:p w14:paraId="1AC2C78B" w14:textId="36414675" w:rsidR="00D03760" w:rsidRPr="00D03760" w:rsidRDefault="00D03760" w:rsidP="00D03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sz w:val="21"/>
          <w:szCs w:val="21"/>
          <w:lang w:eastAsia="pl-PL"/>
        </w:rPr>
      </w:pPr>
      <w:r w:rsidRPr="00D03760">
        <w:rPr>
          <w:rFonts w:ascii="Verdana" w:eastAsia="Times New Roman" w:hAnsi="Verdana" w:cs="Arial"/>
          <w:sz w:val="21"/>
          <w:szCs w:val="21"/>
          <w:lang w:eastAsia="pl-PL"/>
        </w:rPr>
        <w:t>złożone wnioski na dany lokal będą podlegały weryfikacji przez powołaną przez Spółkę Komisję, pod kątem spełnienia wymagań,</w:t>
      </w:r>
    </w:p>
    <w:p w14:paraId="3D6DE1F5" w14:textId="420E4551" w:rsidR="00D03760" w:rsidRPr="00D03760" w:rsidRDefault="00D03760" w:rsidP="00D03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sz w:val="21"/>
          <w:szCs w:val="21"/>
          <w:lang w:eastAsia="pl-PL"/>
        </w:rPr>
      </w:pPr>
      <w:r w:rsidRPr="00D03760">
        <w:rPr>
          <w:rFonts w:ascii="Verdana" w:eastAsia="Times New Roman" w:hAnsi="Verdana" w:cs="Arial"/>
          <w:sz w:val="21"/>
          <w:szCs w:val="21"/>
          <w:lang w:eastAsia="pl-PL"/>
        </w:rPr>
        <w:t>z wnioskodawcą, który spełni konieczne warunki oraz złoży kompletny wniosek zostanie zawarta umowa partycypacji w kosztach budowy lokalu mieszkalnego (projekt ww.  umowy udostępniony został na stronie internetowej Spółki),</w:t>
      </w:r>
    </w:p>
    <w:p w14:paraId="3B825244" w14:textId="3EBD30C6" w:rsidR="00D03760" w:rsidRPr="00D03760" w:rsidRDefault="00D03760" w:rsidP="00D03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sz w:val="21"/>
          <w:szCs w:val="21"/>
          <w:lang w:eastAsia="pl-PL"/>
        </w:rPr>
      </w:pPr>
      <w:r w:rsidRPr="00D03760">
        <w:rPr>
          <w:rFonts w:ascii="Verdana" w:eastAsia="Times New Roman" w:hAnsi="Verdana" w:cs="Arial"/>
          <w:sz w:val="21"/>
          <w:szCs w:val="21"/>
          <w:lang w:eastAsia="pl-PL"/>
        </w:rPr>
        <w:t>o wynikach naboru wszyscy uczestnicy informowani są telefonicznie</w:t>
      </w:r>
      <w:r w:rsidR="00A475F3">
        <w:rPr>
          <w:rFonts w:ascii="Verdana" w:eastAsia="Times New Roman" w:hAnsi="Verdana" w:cs="Arial"/>
          <w:sz w:val="21"/>
          <w:szCs w:val="21"/>
          <w:lang w:eastAsia="pl-PL"/>
        </w:rPr>
        <w:t xml:space="preserve"> i pisemnie na wskazany adres e-mail,</w:t>
      </w:r>
    </w:p>
    <w:p w14:paraId="119AC183" w14:textId="77777777" w:rsidR="00D03760" w:rsidRPr="00D03760" w:rsidRDefault="00D03760" w:rsidP="00D03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sz w:val="21"/>
          <w:szCs w:val="21"/>
          <w:lang w:eastAsia="pl-PL"/>
        </w:rPr>
      </w:pPr>
      <w:r w:rsidRPr="00D03760">
        <w:rPr>
          <w:rFonts w:ascii="Verdana" w:eastAsia="Times New Roman" w:hAnsi="Verdana" w:cs="Arial"/>
          <w:sz w:val="21"/>
          <w:szCs w:val="21"/>
          <w:lang w:eastAsia="pl-PL"/>
        </w:rPr>
        <w:t>osobom, które nie zostały zakwalifikowane do zawarcia umowy najmu lokalu przysługuje odwołanie do Zarządu Spółki w terminie 7 dni od dnia ogłoszenia wyników.</w:t>
      </w:r>
    </w:p>
    <w:p w14:paraId="6D764751" w14:textId="77777777" w:rsidR="00D03760" w:rsidRPr="00CE71CB" w:rsidRDefault="00D03760" w:rsidP="00D03760">
      <w:pPr>
        <w:pBdr>
          <w:top w:val="single" w:sz="12" w:space="8" w:color="CEAB49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  <w:t>ROZPATRZENIE WNIOSKÓW</w:t>
      </w:r>
    </w:p>
    <w:p w14:paraId="6D9AE8DB" w14:textId="77777777" w:rsidR="00D03760" w:rsidRPr="00CE71CB" w:rsidRDefault="00D03760" w:rsidP="00D03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Wnioski o najem lokali mieszkalnych rozpatruje i opiniuje komisja złożona 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</w: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z 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pracowników Spółki wyznaczonych przez Prezesa Zarządu, </w:t>
      </w: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ustalając listę uprawnionych do zawarcia umowy najmu oraz listę rezerwową.</w:t>
      </w:r>
    </w:p>
    <w:p w14:paraId="2499CC74" w14:textId="4A9DAC85" w:rsidR="00D03760" w:rsidRPr="00D03760" w:rsidRDefault="00D03760" w:rsidP="00D03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 ustaleniach komisji i decyzji Zarządu osoby ubiegające się o najem lokalu mieszkalnego powiadamiani są telefonicznie lub pisemnie.</w:t>
      </w:r>
    </w:p>
    <w:p w14:paraId="5D5BA25F" w14:textId="1F710855" w:rsidR="001611AF" w:rsidRPr="001611AF" w:rsidRDefault="00CE71CB" w:rsidP="001611AF">
      <w:pPr>
        <w:pBdr>
          <w:top w:val="single" w:sz="12" w:space="8" w:color="CEAB49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  <w:t>PARTYCYPACJA</w:t>
      </w:r>
    </w:p>
    <w:p w14:paraId="312A8F7F" w14:textId="1813C5C8" w:rsidR="00CB528C" w:rsidRPr="00CB528C" w:rsidRDefault="00CB528C" w:rsidP="000D07AC">
      <w:pPr>
        <w:shd w:val="clear" w:color="auto" w:fill="FFFFFF"/>
        <w:spacing w:after="120" w:line="276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CB528C">
        <w:rPr>
          <w:rFonts w:ascii="Verdana" w:hAnsi="Verdana"/>
          <w:b/>
          <w:bCs/>
          <w:sz w:val="21"/>
          <w:szCs w:val="21"/>
          <w:shd w:val="clear" w:color="auto" w:fill="FFFFFF"/>
        </w:rPr>
        <w:t>Kwota partycypacji jaką zobowiązany będzie wpłacić Partycypant wynosić będzie</w:t>
      </w:r>
      <w:r w:rsidRPr="00CB528C">
        <w:rPr>
          <w:rStyle w:val="Pogrubienie"/>
          <w:rFonts w:ascii="Verdana" w:hAnsi="Verdana"/>
          <w:sz w:val="21"/>
          <w:szCs w:val="21"/>
          <w:shd w:val="clear" w:color="auto" w:fill="FFFFFF"/>
        </w:rPr>
        <w:t> 30% kosztów wybudowania lokalu.</w:t>
      </w:r>
    </w:p>
    <w:p w14:paraId="1C41E2A4" w14:textId="2F4FAB83" w:rsidR="00CE71CB" w:rsidRDefault="00CE71CB" w:rsidP="000D07AC">
      <w:pPr>
        <w:shd w:val="clear" w:color="auto" w:fill="FFFFFF"/>
        <w:spacing w:after="120" w:line="276" w:lineRule="auto"/>
        <w:jc w:val="both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Z osobami którym przyznano mieszkanie, podpisywana jest</w:t>
      </w:r>
      <w:r w:rsidR="00167F2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umowa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r w:rsidR="00167F2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partycypacji </w:t>
      </w:r>
      <w:r w:rsidR="005A559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  <w:t xml:space="preserve">w </w:t>
      </w: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koszt</w:t>
      </w:r>
      <w:r w:rsidR="005A559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ach</w:t>
      </w: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budowy lokalu mieszkalnego</w:t>
      </w:r>
      <w:r w:rsidR="005A559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594EDD82" w14:textId="4471E00E" w:rsidR="00CE71CB" w:rsidRPr="00CE71CB" w:rsidRDefault="00CE71CB" w:rsidP="000D07AC">
      <w:pPr>
        <w:shd w:val="clear" w:color="auto" w:fill="FFFFFF"/>
        <w:spacing w:after="120" w:line="276" w:lineRule="auto"/>
        <w:jc w:val="both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Zawarcie </w:t>
      </w:r>
      <w:r w:rsidR="00167F2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właściwej </w:t>
      </w: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umowy partycypacyjnej i jej wpłata na konto bankowe Spółki następuje przed zawarciem umowy najmu.</w:t>
      </w:r>
    </w:p>
    <w:p w14:paraId="4D262813" w14:textId="46C81BD3" w:rsidR="00CC51C0" w:rsidRDefault="00CE71CB" w:rsidP="000D07AC">
      <w:pPr>
        <w:shd w:val="clear" w:color="auto" w:fill="FFFFFF"/>
        <w:spacing w:after="120" w:line="276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D03760"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  <w:t xml:space="preserve">Partycypacja jest ustalana w momencie </w:t>
      </w:r>
      <w:r w:rsidR="00CC51C0"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  <w:t>ustalenia</w:t>
      </w:r>
      <w:r w:rsidRPr="00D03760"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  <w:t xml:space="preserve"> faktycznych kosztów budowy lokalu mieszkalnego, a jej wysokość nie może przekroczyć 30% kosztów budowy danego lokalu. </w:t>
      </w:r>
      <w:r w:rsidR="00CC51C0"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  <w:t xml:space="preserve">W przypadku wykupu lokalu mieszkalnego wpłacona kwota partycypacji zostaje wliczona w cenę </w:t>
      </w:r>
      <w:r w:rsidR="000D07AC"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  <w:t xml:space="preserve">sprzedaży lokalu w kwocie </w:t>
      </w:r>
      <w:r w:rsidR="005A5596"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  <w:t>zwaloryzowanej</w:t>
      </w:r>
      <w:r w:rsidR="000D07AC"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  <w:t>.</w:t>
      </w:r>
    </w:p>
    <w:p w14:paraId="4194B392" w14:textId="6AFB7E38" w:rsidR="00CE71CB" w:rsidRPr="00CC51C0" w:rsidRDefault="00CE71CB" w:rsidP="000D07AC">
      <w:pPr>
        <w:shd w:val="clear" w:color="auto" w:fill="FFFFFF"/>
        <w:spacing w:after="120" w:line="276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</w:pPr>
      <w:r w:rsidRPr="00CC51C0"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  <w:t xml:space="preserve">W przypadku rozwiązania umowy najmu partycypacja podlega zwrotowi </w:t>
      </w:r>
      <w:r w:rsidRPr="00CC51C0">
        <w:rPr>
          <w:rFonts w:ascii="Verdana" w:eastAsia="Times New Roman" w:hAnsi="Verdana" w:cs="Times New Roman"/>
          <w:kern w:val="0"/>
          <w:sz w:val="21"/>
          <w:szCs w:val="21"/>
          <w:lang w:eastAsia="pl-PL"/>
          <w14:ligatures w14:val="none"/>
        </w:rPr>
        <w:br/>
        <w:t>w kwocie zwaloryzowanej, zgodnie z przepisami ustawy z dnia 26 października 1995r. o społecznych formach rozwoju mieszkalnictwa (DZ. U. z 2024 r. poz. 1440 i 1635).</w:t>
      </w:r>
    </w:p>
    <w:p w14:paraId="05636DBF" w14:textId="624BA72A" w:rsidR="00715672" w:rsidRPr="00D03760" w:rsidRDefault="00715672" w:rsidP="000D07AC">
      <w:pPr>
        <w:spacing w:after="120" w:line="276" w:lineRule="auto"/>
        <w:jc w:val="both"/>
        <w:rPr>
          <w:rFonts w:ascii="Verdana" w:hAnsi="Verdana" w:cs="Times New Roman"/>
          <w:sz w:val="21"/>
          <w:szCs w:val="21"/>
        </w:rPr>
      </w:pPr>
      <w:r w:rsidRPr="00D03760">
        <w:rPr>
          <w:rFonts w:ascii="Verdana" w:hAnsi="Verdana" w:cs="Times New Roman"/>
          <w:sz w:val="21"/>
          <w:szCs w:val="21"/>
        </w:rPr>
        <w:t xml:space="preserve">W każdym przypadku kwota Partycypacji podlegająca zwrotowi zostanie pomniejszona </w:t>
      </w:r>
      <w:r w:rsidRPr="00D03760">
        <w:rPr>
          <w:rFonts w:ascii="Verdana" w:hAnsi="Verdana" w:cs="Times New Roman"/>
          <w:sz w:val="21"/>
          <w:szCs w:val="21"/>
        </w:rPr>
        <w:br/>
        <w:t>o rozliczenia wynikające z tytułu umowy najmu zawartej ze Spółką (w szczególności zadłużenie z tytułu umowy najmu, koszty przywrócenia Lokalu do stanu pierwotnego, szkody wyrządzone w Lokalu, itp.), które nie zostaną pokryte z Kaucji.</w:t>
      </w:r>
    </w:p>
    <w:p w14:paraId="0DC96906" w14:textId="77777777" w:rsidR="00236DE6" w:rsidRPr="00CB528C" w:rsidRDefault="00236DE6" w:rsidP="00236DE6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rFonts w:ascii="Verdana" w:hAnsi="Verdana"/>
          <w:sz w:val="21"/>
          <w:szCs w:val="21"/>
          <w:u w:val="single"/>
        </w:rPr>
      </w:pPr>
      <w:r w:rsidRPr="00CB528C">
        <w:rPr>
          <w:rStyle w:val="Pogrubienie"/>
          <w:rFonts w:ascii="Verdana" w:eastAsiaTheme="majorEastAsia" w:hAnsi="Verdana" w:cs="Tahoma"/>
          <w:sz w:val="21"/>
          <w:szCs w:val="21"/>
          <w:u w:val="single"/>
          <w:bdr w:val="none" w:sz="0" w:space="0" w:color="auto" w:frame="1"/>
        </w:rPr>
        <w:t>Co staje się z mieszkaniem w chwili śmierci głównego najemcy?</w:t>
      </w:r>
    </w:p>
    <w:p w14:paraId="19347DC3" w14:textId="23D5AFF8" w:rsidR="00236DE6" w:rsidRPr="00CB528C" w:rsidRDefault="00236DE6" w:rsidP="00D03760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rFonts w:ascii="Verdana" w:hAnsi="Verdana"/>
          <w:b/>
          <w:bCs/>
          <w:color w:val="4A4A4A"/>
          <w:sz w:val="21"/>
          <w:szCs w:val="21"/>
        </w:rPr>
      </w:pPr>
      <w:r w:rsidRPr="00CB528C">
        <w:rPr>
          <w:rStyle w:val="Pogrubienie"/>
          <w:rFonts w:ascii="Verdana" w:eastAsiaTheme="majorEastAsia" w:hAnsi="Verdana" w:cs="Tahoma"/>
          <w:b w:val="0"/>
          <w:bCs w:val="0"/>
          <w:color w:val="000000"/>
          <w:sz w:val="21"/>
          <w:szCs w:val="21"/>
          <w:bdr w:val="none" w:sz="0" w:space="0" w:color="auto" w:frame="1"/>
        </w:rPr>
        <w:lastRenderedPageBreak/>
        <w:t>Pozostałe osoby zgłoszone do wspólnego zamieszkania mają prawo do dalszego wynajmowania lokalu.</w:t>
      </w:r>
      <w:r w:rsidRPr="00CB528C">
        <w:rPr>
          <w:rFonts w:ascii="Verdana" w:hAnsi="Verdana" w:cs="Tahoma"/>
          <w:b/>
          <w:bCs/>
          <w:color w:val="000000"/>
          <w:sz w:val="21"/>
          <w:szCs w:val="21"/>
          <w:bdr w:val="none" w:sz="0" w:space="0" w:color="auto" w:frame="1"/>
        </w:rPr>
        <w:t> Jeżeli spadkobiercy nie wstąpili w stosunek najmu po zmarłym najemcy i stosunek najmu wygasł ze śmiercią najemcy, to </w:t>
      </w:r>
      <w:r w:rsidRPr="00CB528C">
        <w:rPr>
          <w:rStyle w:val="Pogrubienie"/>
          <w:rFonts w:ascii="Verdana" w:eastAsiaTheme="majorEastAsia" w:hAnsi="Verdana" w:cs="Tahoma"/>
          <w:b w:val="0"/>
          <w:bCs w:val="0"/>
          <w:color w:val="000000"/>
          <w:sz w:val="21"/>
          <w:szCs w:val="21"/>
          <w:bdr w:val="none" w:sz="0" w:space="0" w:color="auto" w:frame="1"/>
        </w:rPr>
        <w:t>spadkobiercy mogą domagać się zwrotu partycypacji.</w:t>
      </w:r>
      <w:r w:rsidRPr="00CB528C">
        <w:rPr>
          <w:rFonts w:ascii="Verdana" w:hAnsi="Verdana" w:cs="Tahoma"/>
          <w:b/>
          <w:bCs/>
          <w:color w:val="000000"/>
          <w:sz w:val="21"/>
          <w:szCs w:val="21"/>
          <w:bdr w:val="none" w:sz="0" w:space="0" w:color="auto" w:frame="1"/>
        </w:rPr>
        <w:t> Prawa i obowiązki majątkowe zmarłego regulują przepisy ustawy z dnia 23 kwietnia 1964 r. - Kodeks cywilny.</w:t>
      </w:r>
    </w:p>
    <w:p w14:paraId="00B9BEBC" w14:textId="77777777" w:rsidR="00CE71CB" w:rsidRPr="00CE71CB" w:rsidRDefault="00CE71CB" w:rsidP="00CE71CB">
      <w:pPr>
        <w:pBdr>
          <w:top w:val="single" w:sz="12" w:space="8" w:color="CEAB49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31"/>
          <w:szCs w:val="31"/>
          <w:lang w:eastAsia="pl-PL"/>
          <w14:ligatures w14:val="none"/>
        </w:rPr>
        <w:t>KAUCJA</w:t>
      </w:r>
    </w:p>
    <w:p w14:paraId="70D6EBD7" w14:textId="2CDA2EED" w:rsidR="00CE71CB" w:rsidRPr="00167F24" w:rsidRDefault="00CE71CB" w:rsidP="000D07AC">
      <w:pPr>
        <w:spacing w:after="120" w:line="276" w:lineRule="auto"/>
        <w:jc w:val="both"/>
        <w:rPr>
          <w:rFonts w:ascii="Verdana" w:hAnsi="Verdana" w:cs="Times New Roman"/>
          <w:sz w:val="21"/>
          <w:szCs w:val="21"/>
        </w:rPr>
      </w:pPr>
      <w:r w:rsidRPr="0071567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Kaucja stanowi </w:t>
      </w:r>
      <w:r w:rsidR="005A559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6</w:t>
      </w:r>
      <w:r w:rsidRPr="0071567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-krotność miesięcznej stawki czynszowej. Kaucję wpłaca się przed podpisaniem umowy najmu. W przypadku rozwiązania umowy najmu i zdaniu lokalu zwracamy zwaloryzowaną kaucję według aktualnej stawki czynszowej</w:t>
      </w:r>
      <w:r w:rsidR="00715672" w:rsidRPr="0071567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, jednak nie niższej niż Kaucja pobrana.</w:t>
      </w:r>
      <w:r w:rsidRPr="0071567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r w:rsidR="00715672" w:rsidRPr="00715672">
        <w:rPr>
          <w:rFonts w:ascii="Verdana" w:hAnsi="Verdana" w:cs="Times New Roman"/>
          <w:sz w:val="21"/>
          <w:szCs w:val="21"/>
        </w:rPr>
        <w:t>MTBS przysługuje prawo potrącenia z kwoty Kaucji należności z tytułu najmu Lokalu Mieszkalnego w ramach Programu lub z tytułu bezumownego korzystania z Lokalu, w szczególności opłat związanych z korzystaniem z Lokalu oraz kosztów przywrócenia Lokalu do stanu pierwotnego (w tym równowartości szkód wyrządzonych w Lokalu i zużycia elementów wyposażenia Lokalu).</w:t>
      </w:r>
    </w:p>
    <w:p w14:paraId="00228422" w14:textId="17D759D3" w:rsidR="00CE71CB" w:rsidRPr="00CE71CB" w:rsidRDefault="00CE71CB" w:rsidP="000D07AC">
      <w:pPr>
        <w:shd w:val="clear" w:color="auto" w:fill="FFFFFF"/>
        <w:spacing w:after="120" w:line="276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Umow</w:t>
      </w:r>
      <w:r w:rsidR="00167F2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</w:t>
      </w: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najmu lokalu mieszkalnego zawierana jest po wpłacie partycypacji i kaucji.</w:t>
      </w:r>
    </w:p>
    <w:p w14:paraId="4733B018" w14:textId="3DC0F11D" w:rsidR="00CE71CB" w:rsidRPr="00CE71CB" w:rsidRDefault="00CE71CB" w:rsidP="000D07AC">
      <w:pPr>
        <w:spacing w:after="120" w:line="276" w:lineRule="auto"/>
        <w:jc w:val="both"/>
        <w:rPr>
          <w:rFonts w:ascii="Verdana" w:hAnsi="Verdana" w:cs="Times New Roman"/>
          <w:sz w:val="21"/>
          <w:szCs w:val="21"/>
        </w:rPr>
      </w:pPr>
      <w:r w:rsidRPr="00CE71C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Tryb rozpatrywania oraz szczegółowe kryteria kwalifikacji wniosków o uzyskanie prawa do wynajmowania lokalu mieszkalnego wybudowanego w ramach programu określa Regulamin </w:t>
      </w:r>
      <w:r w:rsidRPr="00CE71CB">
        <w:rPr>
          <w:rFonts w:ascii="Verdana" w:hAnsi="Verdana" w:cs="Times New Roman"/>
          <w:sz w:val="21"/>
          <w:szCs w:val="21"/>
        </w:rPr>
        <w:t xml:space="preserve">programu </w:t>
      </w:r>
      <w:r w:rsidRPr="00CE71CB">
        <w:rPr>
          <w:rFonts w:ascii="Verdana" w:hAnsi="Verdana"/>
          <w:sz w:val="21"/>
          <w:szCs w:val="21"/>
        </w:rPr>
        <w:t>"</w:t>
      </w:r>
      <w:r w:rsidR="005A5596">
        <w:rPr>
          <w:rFonts w:ascii="Verdana" w:hAnsi="Verdana"/>
          <w:sz w:val="21"/>
          <w:szCs w:val="21"/>
        </w:rPr>
        <w:t>Najem</w:t>
      </w:r>
      <w:r w:rsidRPr="00CE71CB">
        <w:rPr>
          <w:rFonts w:ascii="Verdana" w:hAnsi="Verdana"/>
          <w:sz w:val="21"/>
          <w:szCs w:val="21"/>
        </w:rPr>
        <w:t xml:space="preserve"> z dojściem do własności" realizowan</w:t>
      </w:r>
      <w:r>
        <w:rPr>
          <w:rFonts w:ascii="Verdana" w:hAnsi="Verdana"/>
          <w:sz w:val="21"/>
          <w:szCs w:val="21"/>
        </w:rPr>
        <w:t>ego</w:t>
      </w:r>
      <w:r w:rsidRPr="00CE71CB">
        <w:rPr>
          <w:rFonts w:ascii="Verdana" w:hAnsi="Verdana"/>
          <w:sz w:val="21"/>
          <w:szCs w:val="21"/>
        </w:rPr>
        <w:t xml:space="preserve"> w ramach inwestycji przy ul. Lisek we Włocławku;</w:t>
      </w:r>
    </w:p>
    <w:p w14:paraId="15C4ABA3" w14:textId="77777777" w:rsidR="005F72ED" w:rsidRDefault="005F72ED" w:rsidP="005F72ED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A7A7A"/>
          <w:kern w:val="0"/>
          <w:sz w:val="24"/>
          <w:szCs w:val="24"/>
          <w:lang w:eastAsia="pl-PL"/>
          <w14:ligatures w14:val="none"/>
        </w:rPr>
      </w:pPr>
    </w:p>
    <w:p w14:paraId="5B40A1A0" w14:textId="77777777" w:rsidR="005F72ED" w:rsidRDefault="005F72ED" w:rsidP="005F72ED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A7A7A"/>
          <w:kern w:val="0"/>
          <w:sz w:val="24"/>
          <w:szCs w:val="24"/>
          <w:lang w:eastAsia="pl-PL"/>
          <w14:ligatures w14:val="none"/>
        </w:rPr>
      </w:pPr>
    </w:p>
    <w:p w14:paraId="6A1E29CC" w14:textId="77777777" w:rsidR="005F72ED" w:rsidRDefault="005F72ED" w:rsidP="005F72ED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A7A7A"/>
          <w:kern w:val="0"/>
          <w:sz w:val="24"/>
          <w:szCs w:val="24"/>
          <w:lang w:eastAsia="pl-PL"/>
          <w14:ligatures w14:val="none"/>
        </w:rPr>
      </w:pPr>
    </w:p>
    <w:p w14:paraId="1C7B2188" w14:textId="77777777" w:rsidR="005F72ED" w:rsidRDefault="005F72ED" w:rsidP="005F72ED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A7A7A"/>
          <w:kern w:val="0"/>
          <w:sz w:val="24"/>
          <w:szCs w:val="24"/>
          <w:lang w:eastAsia="pl-PL"/>
          <w14:ligatures w14:val="none"/>
        </w:rPr>
      </w:pPr>
    </w:p>
    <w:p w14:paraId="1E38DF10" w14:textId="77777777" w:rsidR="005F72ED" w:rsidRDefault="005F72ED" w:rsidP="005F72ED">
      <w:pPr>
        <w:pStyle w:val="NormalnyWeb"/>
        <w:shd w:val="clear" w:color="auto" w:fill="FFFFFF"/>
        <w:rPr>
          <w:rFonts w:ascii="PT Sans" w:hAnsi="PT Sans"/>
          <w:color w:val="7A7A7A"/>
        </w:rPr>
      </w:pPr>
    </w:p>
    <w:p w14:paraId="46F1CDC6" w14:textId="77777777" w:rsidR="002336C7" w:rsidRDefault="002336C7"/>
    <w:sectPr w:rsidR="002336C7" w:rsidSect="002F554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9F8"/>
    <w:multiLevelType w:val="hybridMultilevel"/>
    <w:tmpl w:val="DBA27424"/>
    <w:lvl w:ilvl="0" w:tplc="F5241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C43"/>
    <w:multiLevelType w:val="multilevel"/>
    <w:tmpl w:val="244C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D6119"/>
    <w:multiLevelType w:val="hybridMultilevel"/>
    <w:tmpl w:val="866EB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E023C"/>
    <w:multiLevelType w:val="hybridMultilevel"/>
    <w:tmpl w:val="D0B43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1FD2"/>
    <w:multiLevelType w:val="hybridMultilevel"/>
    <w:tmpl w:val="E9CCB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35B0D"/>
    <w:multiLevelType w:val="multilevel"/>
    <w:tmpl w:val="A5F8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36953"/>
    <w:multiLevelType w:val="multilevel"/>
    <w:tmpl w:val="DFAA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713F6"/>
    <w:multiLevelType w:val="multilevel"/>
    <w:tmpl w:val="12DC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07CAF"/>
    <w:multiLevelType w:val="multilevel"/>
    <w:tmpl w:val="52D8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57DB9"/>
    <w:multiLevelType w:val="hybridMultilevel"/>
    <w:tmpl w:val="2F1CA6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314C1"/>
    <w:multiLevelType w:val="hybridMultilevel"/>
    <w:tmpl w:val="CD9C6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B4DB7"/>
    <w:multiLevelType w:val="hybridMultilevel"/>
    <w:tmpl w:val="873C7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34EF5"/>
    <w:multiLevelType w:val="hybridMultilevel"/>
    <w:tmpl w:val="FC9A46C2"/>
    <w:lvl w:ilvl="0" w:tplc="3D14951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336D4F"/>
    <w:multiLevelType w:val="multilevel"/>
    <w:tmpl w:val="6C1CF3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826260"/>
    <w:multiLevelType w:val="multilevel"/>
    <w:tmpl w:val="9964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616745">
    <w:abstractNumId w:val="5"/>
  </w:num>
  <w:num w:numId="2" w16cid:durableId="1444030774">
    <w:abstractNumId w:val="14"/>
  </w:num>
  <w:num w:numId="3" w16cid:durableId="386101821">
    <w:abstractNumId w:val="6"/>
  </w:num>
  <w:num w:numId="4" w16cid:durableId="1040515777">
    <w:abstractNumId w:val="0"/>
  </w:num>
  <w:num w:numId="5" w16cid:durableId="240218408">
    <w:abstractNumId w:val="3"/>
  </w:num>
  <w:num w:numId="6" w16cid:durableId="1153788582">
    <w:abstractNumId w:val="11"/>
  </w:num>
  <w:num w:numId="7" w16cid:durableId="891695991">
    <w:abstractNumId w:val="12"/>
  </w:num>
  <w:num w:numId="8" w16cid:durableId="1631133676">
    <w:abstractNumId w:val="10"/>
  </w:num>
  <w:num w:numId="9" w16cid:durableId="696928471">
    <w:abstractNumId w:val="2"/>
  </w:num>
  <w:num w:numId="10" w16cid:durableId="97458165">
    <w:abstractNumId w:val="7"/>
  </w:num>
  <w:num w:numId="11" w16cid:durableId="2140102646">
    <w:abstractNumId w:val="8"/>
  </w:num>
  <w:num w:numId="12" w16cid:durableId="944533901">
    <w:abstractNumId w:val="13"/>
  </w:num>
  <w:num w:numId="13" w16cid:durableId="842818368">
    <w:abstractNumId w:val="9"/>
  </w:num>
  <w:num w:numId="14" w16cid:durableId="800998434">
    <w:abstractNumId w:val="4"/>
  </w:num>
  <w:num w:numId="15" w16cid:durableId="41990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CB"/>
    <w:rsid w:val="000D07AC"/>
    <w:rsid w:val="001611AF"/>
    <w:rsid w:val="00167F24"/>
    <w:rsid w:val="002336C7"/>
    <w:rsid w:val="00236DE6"/>
    <w:rsid w:val="002F554E"/>
    <w:rsid w:val="00345A36"/>
    <w:rsid w:val="003F6F2C"/>
    <w:rsid w:val="0043583E"/>
    <w:rsid w:val="004501DB"/>
    <w:rsid w:val="00451248"/>
    <w:rsid w:val="005A5596"/>
    <w:rsid w:val="005F72ED"/>
    <w:rsid w:val="00674496"/>
    <w:rsid w:val="006A560D"/>
    <w:rsid w:val="006B2BBA"/>
    <w:rsid w:val="006B6070"/>
    <w:rsid w:val="00715672"/>
    <w:rsid w:val="009A256C"/>
    <w:rsid w:val="009B4F47"/>
    <w:rsid w:val="00A12D2D"/>
    <w:rsid w:val="00A475F3"/>
    <w:rsid w:val="00A60F46"/>
    <w:rsid w:val="00AE2FED"/>
    <w:rsid w:val="00BA3B98"/>
    <w:rsid w:val="00BD706E"/>
    <w:rsid w:val="00C155ED"/>
    <w:rsid w:val="00C94B27"/>
    <w:rsid w:val="00CB528C"/>
    <w:rsid w:val="00CC51C0"/>
    <w:rsid w:val="00CD6194"/>
    <w:rsid w:val="00CE01EA"/>
    <w:rsid w:val="00CE71CB"/>
    <w:rsid w:val="00D03760"/>
    <w:rsid w:val="00D144AE"/>
    <w:rsid w:val="00D21A26"/>
    <w:rsid w:val="00D64B2A"/>
    <w:rsid w:val="00DF745A"/>
    <w:rsid w:val="00E66B8E"/>
    <w:rsid w:val="00EB2EE1"/>
    <w:rsid w:val="00F6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9476"/>
  <w15:chartTrackingRefBased/>
  <w15:docId w15:val="{DE93CB27-F0EE-4A49-8682-C0168B19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7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1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1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1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1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1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1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1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1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1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1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1C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F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36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for.pl/akt-prawny/MPO.2024.050.0000133,komunikat-prezesa-zakladu-ubezpieczen-spolecznych-w-sprawie-kwoty-najnizszej-emerytury-i-renty-dodatku-pielegnacyjnego-i-dodatku-dla-sierot-zupelnych-kwot-maksymalnych-zmniejszen-emerytur-i-rent-oraz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A482-4397-4C24-B05D-93AE03CC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Bieńkowska</dc:creator>
  <cp:keywords/>
  <dc:description/>
  <cp:lastModifiedBy>Monika Bieńkowska</cp:lastModifiedBy>
  <cp:revision>18</cp:revision>
  <cp:lastPrinted>2025-02-05T15:29:00Z</cp:lastPrinted>
  <dcterms:created xsi:type="dcterms:W3CDTF">2025-02-03T10:39:00Z</dcterms:created>
  <dcterms:modified xsi:type="dcterms:W3CDTF">2026-02-05T10:06:00Z</dcterms:modified>
</cp:coreProperties>
</file>